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44"/>
          <w:szCs w:val="44"/>
          <w:lang w:val="en-US" w:eastAsia="zh-CN"/>
        </w:rPr>
      </w:pPr>
      <w:bookmarkStart w:id="0" w:name="_GoBack"/>
      <w:r>
        <w:rPr>
          <w:rFonts w:hint="eastAsia" w:ascii="黑体" w:hAnsi="黑体" w:eastAsia="黑体" w:cs="黑体"/>
          <w:sz w:val="44"/>
          <w:szCs w:val="44"/>
          <w:lang w:val="en-US" w:eastAsia="zh-CN"/>
        </w:rPr>
        <w:t>毕节市第三人民医院</w:t>
      </w:r>
      <w:r>
        <w:rPr>
          <w:rFonts w:hint="eastAsia" w:ascii="黑体" w:hAnsi="黑体" w:eastAsia="黑体" w:cs="黑体"/>
          <w:sz w:val="44"/>
          <w:szCs w:val="44"/>
        </w:rPr>
        <w:t>财务合规合矩及相关工程进行第三方审计项目</w:t>
      </w:r>
      <w:r>
        <w:rPr>
          <w:rFonts w:hint="eastAsia" w:ascii="黑体" w:hAnsi="黑体" w:eastAsia="黑体" w:cs="黑体"/>
          <w:sz w:val="44"/>
          <w:szCs w:val="44"/>
          <w:lang w:eastAsia="zh-CN"/>
        </w:rPr>
        <w:t>需求</w:t>
      </w:r>
    </w:p>
    <w:bookmarkEnd w:id="0"/>
    <w:p>
      <w:pPr>
        <w:keepNext w:val="0"/>
        <w:keepLines w:val="0"/>
        <w:pageBreakBefore w:val="0"/>
        <w:widowControl w:val="0"/>
        <w:tabs>
          <w:tab w:val="left" w:pos="5422"/>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1、审查医院业务和财务运营基本情况。</w:t>
      </w:r>
    </w:p>
    <w:p>
      <w:pPr>
        <w:keepNext w:val="0"/>
        <w:keepLines w:val="0"/>
        <w:pageBreakBefore w:val="0"/>
        <w:widowControl w:val="0"/>
        <w:tabs>
          <w:tab w:val="left" w:pos="5422"/>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2、审查医院在国有资产管理等方面是否存在管理不严、资产流失风险问题，医院已使用在建工程长期未转固问题。</w:t>
      </w:r>
    </w:p>
    <w:p>
      <w:pPr>
        <w:keepNext w:val="0"/>
        <w:keepLines w:val="0"/>
        <w:pageBreakBefore w:val="0"/>
        <w:widowControl w:val="0"/>
        <w:tabs>
          <w:tab w:val="left" w:pos="5422"/>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3、审查医院各项收入是否全部纳入财务部门统一管理核算，是否存在资金监管不严、安全风险大的问题，杜绝“账外账”和“小金库”。</w:t>
      </w:r>
    </w:p>
    <w:p>
      <w:pPr>
        <w:keepNext w:val="0"/>
        <w:keepLines w:val="0"/>
        <w:pageBreakBefore w:val="0"/>
        <w:widowControl w:val="0"/>
        <w:tabs>
          <w:tab w:val="left" w:pos="5422"/>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4、审查医院各项费用支出的真实、合规性，医院薪酬分配的合规性，是否有违反“中央八项规定”及未报“三重一大”现象。</w:t>
      </w:r>
    </w:p>
    <w:p>
      <w:pPr>
        <w:keepNext w:val="0"/>
        <w:keepLines w:val="0"/>
        <w:pageBreakBefore w:val="0"/>
        <w:widowControl w:val="0"/>
        <w:tabs>
          <w:tab w:val="left" w:pos="5422"/>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5、审查医院收支规模、来源渠道和资金性质，是否存在违规使用财政专项资金、资金闲置等问题，审查医保资金的收入比例及医保支付方式是否存在问题；医保政策执行，是否有乱收费、分解收费等问题。</w:t>
      </w:r>
    </w:p>
    <w:p>
      <w:pPr>
        <w:keepNext w:val="0"/>
        <w:keepLines w:val="0"/>
        <w:pageBreakBefore w:val="0"/>
        <w:widowControl w:val="0"/>
        <w:tabs>
          <w:tab w:val="left" w:pos="5422"/>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6、对药品的合规性审计，是否存在监管漏洞，是否按照国家规定进行定价，是否严格执行药品零加成政策，对参加药品集中采购招标的药品进行检查，是否存在中标采购药品未执行招标价行为以及精麻药品管理方面问题。</w:t>
      </w:r>
    </w:p>
    <w:p>
      <w:pPr>
        <w:keepNext w:val="0"/>
        <w:keepLines w:val="0"/>
        <w:pageBreakBefore w:val="0"/>
        <w:widowControl w:val="0"/>
        <w:tabs>
          <w:tab w:val="left" w:pos="5422"/>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7、对医院医疗服务收费的合规性审计，审查医疗服务项目是否未经批准收费，是否存在超标准收费、重复收费、分解收费、免费项目收取费用等行为。</w:t>
      </w:r>
    </w:p>
    <w:p>
      <w:pPr>
        <w:keepNext w:val="0"/>
        <w:keepLines w:val="0"/>
        <w:pageBreakBefore w:val="0"/>
        <w:widowControl w:val="0"/>
        <w:tabs>
          <w:tab w:val="left" w:pos="5422"/>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8、审查医疗器械采购和医疗耗材采购、验收、出入库、使用情况收费，固定资产入账等，是否严格按照规定零加成收费，是否存在重复使用收费，是否存在违规采购行为。</w:t>
      </w:r>
    </w:p>
    <w:p>
      <w:pPr>
        <w:keepNext w:val="0"/>
        <w:keepLines w:val="0"/>
        <w:pageBreakBefore w:val="0"/>
        <w:widowControl w:val="0"/>
        <w:tabs>
          <w:tab w:val="left" w:pos="5422"/>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9、审查医院业务合同的签订是否合规，药品采购、设备采购、器械采购、基建装修等合同签订的要件、招标方式及相关内容是否合法合规、真实有效。</w:t>
      </w:r>
    </w:p>
    <w:p>
      <w:pPr>
        <w:keepNext w:val="0"/>
        <w:keepLines w:val="0"/>
        <w:pageBreakBefore w:val="0"/>
        <w:widowControl w:val="0"/>
        <w:tabs>
          <w:tab w:val="left" w:pos="5422"/>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10、中央资金及专项资金使用情况，“三公经费”公开情况、使用情况。</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val="0"/>
          <w:bCs w:val="0"/>
          <w:sz w:val="32"/>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B6FFA"/>
    <w:rsid w:val="3F6B6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2021-10-22T03:47:00Z</dcterms:created>
  <dc:creator>Administrator</dc:creator>
  <cp:lastModifiedBy>Administrator</cp:lastModifiedBy>
  <dcterms:modified xsi:type="dcterms:W3CDTF">2021-10-22T03:48:32Z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528389637F8C4BC9843AD7D4D233A7AF</vt:lpwstr>
  </property>
</Properties>
</file>